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140A0" w14:textId="77777777" w:rsidR="004C012D" w:rsidRDefault="004C012D" w:rsidP="004C012D">
      <w:pPr>
        <w:pStyle w:val="Ttulo1"/>
        <w:spacing w:before="0" w:after="0" w:line="360" w:lineRule="auto"/>
        <w:jc w:val="center"/>
        <w:rPr>
          <w:rFonts w:ascii="Arial" w:hAnsi="Arial" w:cs="Arial"/>
          <w:sz w:val="32"/>
        </w:rPr>
      </w:pPr>
      <w:r w:rsidRPr="004C012D">
        <w:rPr>
          <w:rFonts w:ascii="Arial" w:hAnsi="Arial" w:cs="Arial"/>
          <w:sz w:val="32"/>
        </w:rPr>
        <w:t>ANEXO III</w:t>
      </w:r>
    </w:p>
    <w:p w14:paraId="7D7C383A" w14:textId="02EB101F" w:rsidR="004C012D" w:rsidRDefault="004C012D" w:rsidP="004C012D">
      <w:pPr>
        <w:pStyle w:val="Ttulo1"/>
        <w:spacing w:before="0" w:after="0" w:line="360" w:lineRule="auto"/>
        <w:jc w:val="center"/>
        <w:rPr>
          <w:rFonts w:ascii="Arial" w:hAnsi="Arial" w:cs="Arial"/>
          <w:sz w:val="32"/>
        </w:rPr>
      </w:pPr>
      <w:r w:rsidRPr="004C012D">
        <w:rPr>
          <w:rFonts w:ascii="Arial" w:hAnsi="Arial" w:cs="Arial"/>
          <w:sz w:val="32"/>
        </w:rPr>
        <w:t>CRITÉRIOS DE AVALIAÇÃO E PONTUAÇÃO</w:t>
      </w:r>
    </w:p>
    <w:p w14:paraId="0ED62BAA" w14:textId="77777777" w:rsidR="004C012D" w:rsidRPr="004C012D" w:rsidRDefault="004C012D" w:rsidP="004C012D">
      <w:pPr>
        <w:rPr>
          <w:sz w:val="2"/>
        </w:rPr>
      </w:pPr>
    </w:p>
    <w:p w14:paraId="2185FE8F" w14:textId="77777777" w:rsidR="004C012D" w:rsidRPr="004C012D" w:rsidRDefault="004C012D" w:rsidP="004C012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C012D">
        <w:rPr>
          <w:rFonts w:ascii="Arial" w:hAnsi="Arial" w:cs="Arial"/>
        </w:rPr>
        <w:t>A avaliação das propostas será realizada mediante atribuição de notas aos critérios de seleção, conforme descrição a seguir.</w:t>
      </w:r>
    </w:p>
    <w:p w14:paraId="2C838699" w14:textId="77777777" w:rsidR="004C012D" w:rsidRPr="004C012D" w:rsidRDefault="004C012D" w:rsidP="004C012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C012D">
        <w:rPr>
          <w:rFonts w:ascii="Arial" w:hAnsi="Arial" w:cs="Arial"/>
        </w:rPr>
        <w:t>Cada critério avaliado deverá conter justificativa escrita, clara e objetiva por parte dos pareceristas, indicando os fundamentos da pontuação atribuída.</w:t>
      </w:r>
    </w:p>
    <w:p w14:paraId="4CCF5C78" w14:textId="77777777" w:rsidR="004C012D" w:rsidRPr="004C012D" w:rsidRDefault="004C012D" w:rsidP="004C012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C012D">
        <w:rPr>
          <w:rFonts w:ascii="Arial" w:hAnsi="Arial" w:cs="Arial"/>
        </w:rPr>
        <w:t>A pontuação observará os seguintes parâmetros:</w:t>
      </w:r>
    </w:p>
    <w:p w14:paraId="4A1B4CF9" w14:textId="77777777" w:rsidR="004C012D" w:rsidRPr="004C012D" w:rsidRDefault="004C012D" w:rsidP="004C012D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012D">
        <w:rPr>
          <w:rFonts w:ascii="Arial" w:hAnsi="Arial" w:cs="Arial"/>
          <w:sz w:val="24"/>
          <w:szCs w:val="24"/>
        </w:rPr>
        <w:t xml:space="preserve">Grau pleno de atendimento do critério: 10 pontos; </w:t>
      </w:r>
    </w:p>
    <w:p w14:paraId="1464BD15" w14:textId="77777777" w:rsidR="004C012D" w:rsidRPr="004C012D" w:rsidRDefault="004C012D" w:rsidP="004C012D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012D">
        <w:rPr>
          <w:rFonts w:ascii="Arial" w:hAnsi="Arial" w:cs="Arial"/>
          <w:sz w:val="24"/>
          <w:szCs w:val="24"/>
        </w:rPr>
        <w:t xml:space="preserve">Grau satisfatório de atendimento do critério: 6 pontos; </w:t>
      </w:r>
    </w:p>
    <w:p w14:paraId="77B6932F" w14:textId="77777777" w:rsidR="004C012D" w:rsidRPr="004C012D" w:rsidRDefault="004C012D" w:rsidP="004C012D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012D">
        <w:rPr>
          <w:rFonts w:ascii="Arial" w:hAnsi="Arial" w:cs="Arial"/>
          <w:sz w:val="24"/>
          <w:szCs w:val="24"/>
        </w:rPr>
        <w:t xml:space="preserve">Grau insatisfatório de atendimento do critério: 2 pontos; </w:t>
      </w:r>
    </w:p>
    <w:p w14:paraId="323979FF" w14:textId="77777777" w:rsidR="004C012D" w:rsidRPr="004C012D" w:rsidRDefault="004C012D" w:rsidP="004C012D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012D">
        <w:rPr>
          <w:rFonts w:ascii="Arial" w:hAnsi="Arial" w:cs="Arial"/>
          <w:sz w:val="24"/>
          <w:szCs w:val="24"/>
        </w:rPr>
        <w:t xml:space="preserve">Não atendimento do critério: 0 pontos. </w:t>
      </w:r>
    </w:p>
    <w:p w14:paraId="6209F24B" w14:textId="77777777" w:rsidR="004C012D" w:rsidRPr="004C012D" w:rsidRDefault="004C012D" w:rsidP="004C012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C012D">
        <w:rPr>
          <w:rFonts w:ascii="Arial" w:hAnsi="Arial" w:cs="Arial"/>
        </w:rPr>
        <w:t>A atribuição das notas deverá observar estritamente a correspondência entre o conteúdo apresentado na proposta e a descrição do critério, sendo vedada a atribuição de pontuação sem fundamentação.</w:t>
      </w:r>
    </w:p>
    <w:tbl>
      <w:tblPr>
        <w:tblStyle w:val="a0"/>
        <w:tblW w:w="8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2"/>
        <w:gridCol w:w="5528"/>
        <w:gridCol w:w="1408"/>
      </w:tblGrid>
      <w:tr w:rsidR="00A565D2" w14:paraId="2BA7D8D3" w14:textId="77777777" w:rsidTr="063740E7">
        <w:tc>
          <w:tcPr>
            <w:tcW w:w="84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6483862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A565D2" w14:paraId="54771397" w14:textId="77777777" w:rsidTr="00FF6DB8">
        <w:tc>
          <w:tcPr>
            <w:tcW w:w="1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35EC9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55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CC26A2B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1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6FE37C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A565D2" w14:paraId="4DD7C074" w14:textId="77777777" w:rsidTr="00FF6DB8">
        <w:tc>
          <w:tcPr>
            <w:tcW w:w="1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377852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55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4F969D" w14:textId="14320C99" w:rsidR="00A565D2" w:rsidRDefault="004C012D" w:rsidP="00FF6DB8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 w:rsidRPr="004C012D">
              <w:rPr>
                <w:b/>
              </w:rPr>
              <w:t>Qualidade da proposta:</w:t>
            </w:r>
            <w:r>
              <w:t xml:space="preserve"> coerência entre objeto, objetivos, metas, justificativa e resultados esperados da proposta apresentada.</w:t>
            </w:r>
          </w:p>
        </w:tc>
        <w:tc>
          <w:tcPr>
            <w:tcW w:w="1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51D150" w14:textId="3BEF5DF9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D9BF02A" w14:textId="77777777" w:rsidTr="00FF6DB8">
        <w:tc>
          <w:tcPr>
            <w:tcW w:w="1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FF0C89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55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1F1DC9" w14:textId="31F43C6D" w:rsidR="00A565D2" w:rsidRPr="00E47FB4" w:rsidRDefault="004C012D" w:rsidP="00FF6DB8">
            <w:pPr>
              <w:spacing w:before="120" w:after="120" w:line="240" w:lineRule="auto"/>
              <w:ind w:left="120" w:right="120"/>
              <w:jc w:val="both"/>
              <w:rPr>
                <w:color w:val="FF0000"/>
                <w:sz w:val="24"/>
                <w:szCs w:val="24"/>
              </w:rPr>
            </w:pPr>
            <w:r w:rsidRPr="004C012D">
              <w:rPr>
                <w:b/>
              </w:rPr>
              <w:t>Relevância cultural da proposta para o município de Presidente Figueiredo/AM</w:t>
            </w:r>
            <w:r>
              <w:t>, considerando sua contribuição para valorização, promoção e fortalecimento da cultura local.</w:t>
            </w:r>
          </w:p>
        </w:tc>
        <w:tc>
          <w:tcPr>
            <w:tcW w:w="1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4C67C50" w14:textId="0FC00230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0004EB4E" w14:textId="77777777" w:rsidTr="00FF6DB8">
        <w:tc>
          <w:tcPr>
            <w:tcW w:w="1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5952B3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55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A59601" w14:textId="73E505B6" w:rsidR="00A565D2" w:rsidRDefault="004C012D" w:rsidP="00E47FB4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 w:rsidRPr="004C012D">
              <w:rPr>
                <w:b/>
              </w:rPr>
              <w:t>Impacto social, inclusão e integração comunitária da proposta</w:t>
            </w:r>
            <w:r>
              <w:t>, especialmente quanto à democratização do acesso à cultura e participação de grupos historicamente vulnerabilizados.</w:t>
            </w:r>
          </w:p>
        </w:tc>
        <w:tc>
          <w:tcPr>
            <w:tcW w:w="1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78669A" w14:textId="354650B8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F7FB072" w14:textId="77777777" w:rsidTr="00FF6DB8">
        <w:tc>
          <w:tcPr>
            <w:tcW w:w="1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C3BC24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55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114FC7" w14:textId="69E7B2D1" w:rsidR="00A565D2" w:rsidRDefault="004C012D" w:rsidP="003144B6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 w:rsidRPr="004C012D">
              <w:rPr>
                <w:b/>
              </w:rPr>
              <w:t>Coerência e compatibilidade da planilha orçamentária</w:t>
            </w:r>
            <w:r>
              <w:t>, cronograma de execução e metas previstas no Plano de Trabalho.</w:t>
            </w:r>
          </w:p>
        </w:tc>
        <w:tc>
          <w:tcPr>
            <w:tcW w:w="1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2E6FB1" w14:textId="10D7EFC7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5639D4B3" w14:textId="77777777" w:rsidTr="00FF6DB8">
        <w:tc>
          <w:tcPr>
            <w:tcW w:w="1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0A0C26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55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909400" w14:textId="2CF6E87B" w:rsidR="00A565D2" w:rsidRDefault="004C012D" w:rsidP="003144B6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 w:rsidRPr="004C012D">
              <w:rPr>
                <w:b/>
              </w:rPr>
              <w:t>Viabilidade técnica</w:t>
            </w:r>
            <w:r>
              <w:t>, operacional e financeira da proposta apresentada.</w:t>
            </w:r>
          </w:p>
        </w:tc>
        <w:tc>
          <w:tcPr>
            <w:tcW w:w="1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8AC1CE" w14:textId="3E0FD000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5394C41" w14:textId="77777777" w:rsidTr="00FF6DB8">
        <w:tc>
          <w:tcPr>
            <w:tcW w:w="1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A1C134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F</w:t>
            </w:r>
          </w:p>
        </w:tc>
        <w:tc>
          <w:tcPr>
            <w:tcW w:w="55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F47D58" w14:textId="0C4D6EB5" w:rsidR="00A565D2" w:rsidRDefault="004C012D" w:rsidP="00E47FB4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 w:rsidRPr="004C012D">
              <w:rPr>
                <w:b/>
              </w:rPr>
              <w:t>Compatibilidade da equipe técnica</w:t>
            </w:r>
            <w:r>
              <w:t xml:space="preserve"> e institucional com as atividades previstas na proposta.</w:t>
            </w:r>
          </w:p>
        </w:tc>
        <w:tc>
          <w:tcPr>
            <w:tcW w:w="1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796C37" w14:textId="2800A9E5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7606105" w14:textId="77777777" w:rsidTr="00FF6DB8">
        <w:tc>
          <w:tcPr>
            <w:tcW w:w="1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2F1E06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55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C24A38" w14:textId="303752C2" w:rsidR="00A565D2" w:rsidRDefault="004C012D" w:rsidP="00FF6DB8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 w:rsidRPr="004C012D">
              <w:rPr>
                <w:b/>
              </w:rPr>
              <w:t>Trajetória institucional e experiência prévia da Organização da Sociedade Civil – OSC</w:t>
            </w:r>
            <w:r>
              <w:t xml:space="preserve"> em ações culturais compatíveis com o objeto da parceria.</w:t>
            </w:r>
          </w:p>
        </w:tc>
        <w:tc>
          <w:tcPr>
            <w:tcW w:w="1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AA642E1" w14:textId="6F14A0C0" w:rsidR="00A565D2" w:rsidRDefault="471142B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1</w:t>
            </w:r>
            <w:r w:rsidR="0051111F" w:rsidRPr="063740E7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A565D2" w14:paraId="0BDD8F57" w14:textId="77777777" w:rsidTr="00FF6DB8">
        <w:tc>
          <w:tcPr>
            <w:tcW w:w="70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38291F7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1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326A039" w14:textId="2832FE35" w:rsidR="00A565D2" w:rsidRDefault="002C65FD" w:rsidP="063740E7">
            <w:pPr>
              <w:spacing w:before="120" w:after="120" w:line="240" w:lineRule="auto"/>
              <w:ind w:left="120" w:right="120"/>
              <w:jc w:val="center"/>
              <w:rPr>
                <w:sz w:val="24"/>
                <w:szCs w:val="24"/>
              </w:rPr>
            </w:pPr>
            <w:r w:rsidRPr="00FF6DB8">
              <w:rPr>
                <w:color w:val="000000" w:themeColor="text1"/>
                <w:sz w:val="24"/>
                <w:szCs w:val="24"/>
              </w:rPr>
              <w:t>70</w:t>
            </w:r>
            <w:r w:rsidR="3842DEB6" w:rsidRPr="00FF6DB8">
              <w:rPr>
                <w:color w:val="000000" w:themeColor="text1"/>
                <w:sz w:val="24"/>
                <w:szCs w:val="24"/>
              </w:rPr>
              <w:t xml:space="preserve"> PONTOS</w:t>
            </w:r>
          </w:p>
        </w:tc>
      </w:tr>
    </w:tbl>
    <w:p w14:paraId="5BEB6BF4" w14:textId="77777777" w:rsidR="004C012D" w:rsidRPr="004C012D" w:rsidRDefault="004C012D" w:rsidP="004C012D">
      <w:pPr>
        <w:pStyle w:val="Ttulo1"/>
        <w:spacing w:before="0" w:after="0" w:line="360" w:lineRule="auto"/>
        <w:jc w:val="both"/>
        <w:rPr>
          <w:rFonts w:ascii="Arial" w:hAnsi="Arial" w:cs="Arial"/>
          <w:sz w:val="24"/>
          <w:szCs w:val="24"/>
        </w:rPr>
      </w:pPr>
      <w:r w:rsidRPr="004C012D">
        <w:rPr>
          <w:rFonts w:ascii="Arial" w:hAnsi="Arial" w:cs="Arial"/>
          <w:sz w:val="24"/>
          <w:szCs w:val="24"/>
        </w:rPr>
        <w:t>PONTUAÇÃO COMPLEMENTAR DE AÇÕES AFIRMATIVAS E INCLUSÃO SOCIAL</w:t>
      </w:r>
    </w:p>
    <w:p w14:paraId="7199473B" w14:textId="77777777" w:rsidR="004C012D" w:rsidRPr="004C012D" w:rsidRDefault="004C012D" w:rsidP="004C012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C012D">
        <w:rPr>
          <w:rFonts w:ascii="Arial" w:hAnsi="Arial" w:cs="Arial"/>
        </w:rPr>
        <w:t>Os critérios abaixo constituem medidas complementares de promoção da diversidade cultural, inclusão social e democratização do acesso à cultura, observadas as disposições da Política Nacional Aldir Blanc de Fomento à Cultura – PNAB e da Instrução Normativa MinC nº 10/2023.</w:t>
      </w:r>
    </w:p>
    <w:tbl>
      <w:tblPr>
        <w:tblStyle w:val="a2"/>
        <w:tblW w:w="9026" w:type="dxa"/>
        <w:tblLayout w:type="fixed"/>
        <w:tblLook w:val="0400" w:firstRow="0" w:lastRow="0" w:firstColumn="0" w:lastColumn="0" w:noHBand="0" w:noVBand="1"/>
      </w:tblPr>
      <w:tblGrid>
        <w:gridCol w:w="1717"/>
        <w:gridCol w:w="5219"/>
        <w:gridCol w:w="2090"/>
      </w:tblGrid>
      <w:tr w:rsidR="00A565D2" w14:paraId="788ED028" w14:textId="77777777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41D24" w14:textId="64FAC161" w:rsidR="00A565D2" w:rsidRDefault="008D50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D509E">
              <w:rPr>
                <w:b/>
                <w:color w:val="000000"/>
                <w:sz w:val="24"/>
                <w:szCs w:val="24"/>
              </w:rPr>
              <w:t>PONTUAÇÃO COMPLEMENTAR DE AÇÕES AFIRMATIVAS E INCLUSÃO SOCIAL</w:t>
            </w:r>
          </w:p>
        </w:tc>
      </w:tr>
      <w:tr w:rsidR="00A565D2" w14:paraId="53519D24" w14:textId="77777777" w:rsidTr="00D00E64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485D2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E835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2317E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A565D2" w14:paraId="1BF80DF6" w14:textId="77777777" w:rsidTr="00D00E64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65D58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7EF0D" w14:textId="10FA159D" w:rsidR="00A565D2" w:rsidRDefault="004C012D" w:rsidP="00D00E6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t>Proposta que contemple ações voltadas à promoção da acessibilidade cultural.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AD01E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296ED542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59DF2A8B" w14:textId="77777777" w:rsidTr="00D00E64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C46B3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70FA93" w14:textId="1A65BAE8" w:rsidR="00A565D2" w:rsidRDefault="004C012D" w:rsidP="00D00E6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t>Proposta que contemple participação de comunidades indígenas, ribeirinhas, quilombolas, povos tradicionais ou grupos historicamente vulnerabilizados.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9A010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518E444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199F1741" w14:textId="77777777" w:rsidTr="00D00E64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FF7E7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8637DB" w14:textId="44FD85DE" w:rsidR="00A565D2" w:rsidRDefault="004C012D" w:rsidP="00D00E6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t>Proposta que promova ações de democratização do acesso à cultura e descentralização territorial.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9855A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1D1DC1C3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60C9ADAA" w14:textId="77777777" w:rsidTr="00D00E64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BE20C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2B9A24" w14:textId="5A55821B" w:rsidR="00A565D2" w:rsidRDefault="004C012D" w:rsidP="00D00E6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t>Proposta com ações voltadas à promoção da diversidade cultural e dos direitos humanos.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4F7E5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4366FB76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0B810C8E" w14:textId="77777777" w:rsidTr="00D00E64">
        <w:trPr>
          <w:trHeight w:val="420"/>
        </w:trPr>
        <w:tc>
          <w:tcPr>
            <w:tcW w:w="6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85418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F0074" w14:textId="3B981BB1" w:rsidR="00A565D2" w:rsidRDefault="004C012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  <w:r w:rsidR="002C65FD" w:rsidRPr="00D00E64">
              <w:rPr>
                <w:color w:val="000000" w:themeColor="text1"/>
                <w:sz w:val="24"/>
                <w:szCs w:val="24"/>
              </w:rPr>
              <w:t xml:space="preserve"> PONTOS</w:t>
            </w:r>
          </w:p>
        </w:tc>
      </w:tr>
    </w:tbl>
    <w:p w14:paraId="70CB4FB7" w14:textId="77777777" w:rsidR="00A565D2" w:rsidRDefault="00A565D2">
      <w:pPr>
        <w:spacing w:after="0" w:line="240" w:lineRule="auto"/>
        <w:rPr>
          <w:sz w:val="24"/>
          <w:szCs w:val="24"/>
        </w:rPr>
      </w:pPr>
    </w:p>
    <w:p w14:paraId="050A2A0D" w14:textId="77777777" w:rsidR="004C012D" w:rsidRPr="004C012D" w:rsidRDefault="004C012D" w:rsidP="004C012D">
      <w:pPr>
        <w:pStyle w:val="Ttulo1"/>
        <w:spacing w:before="0" w:after="0" w:line="360" w:lineRule="auto"/>
        <w:jc w:val="both"/>
        <w:rPr>
          <w:rFonts w:ascii="Arial" w:hAnsi="Arial" w:cs="Arial"/>
          <w:sz w:val="24"/>
          <w:szCs w:val="24"/>
        </w:rPr>
      </w:pPr>
      <w:r w:rsidRPr="004C012D">
        <w:rPr>
          <w:rFonts w:ascii="Arial" w:hAnsi="Arial" w:cs="Arial"/>
          <w:sz w:val="24"/>
          <w:szCs w:val="24"/>
        </w:rPr>
        <w:t>DISPOSIÇÕES SOBRE A AVALIAÇÃO</w:t>
      </w:r>
    </w:p>
    <w:p w14:paraId="5B2D6EF3" w14:textId="1BCFD07B" w:rsidR="008D509E" w:rsidRDefault="00032108" w:rsidP="004C012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32108">
        <w:rPr>
          <w:rFonts w:ascii="Arial" w:hAnsi="Arial" w:cs="Arial"/>
        </w:rPr>
        <w:t xml:space="preserve">A pontuação de cada critério obrigatório será obtida pela média aritmética das notas atribuídas pelos pareceristas ao respectivo critério. A pontuação dos critérios obrigatórios corresponderá à soma das médias obtidas nos critérios A </w:t>
      </w:r>
      <w:proofErr w:type="spellStart"/>
      <w:r w:rsidRPr="00032108">
        <w:rPr>
          <w:rFonts w:ascii="Arial" w:hAnsi="Arial" w:cs="Arial"/>
        </w:rPr>
        <w:t>a</w:t>
      </w:r>
      <w:proofErr w:type="spellEnd"/>
      <w:r w:rsidRPr="00032108">
        <w:rPr>
          <w:rFonts w:ascii="Arial" w:hAnsi="Arial" w:cs="Arial"/>
        </w:rPr>
        <w:t xml:space="preserve"> G. À pontuação dos critérios obrigatórios serão acrescidos os pontos </w:t>
      </w:r>
      <w:r w:rsidRPr="00032108">
        <w:rPr>
          <w:rFonts w:ascii="Arial" w:hAnsi="Arial" w:cs="Arial"/>
        </w:rPr>
        <w:lastRenderedPageBreak/>
        <w:t>correspondentes aos critérios de ações afirmativas e inclusão social comprovadamente atendidos pela proposta.</w:t>
      </w:r>
      <w:r w:rsidR="008D509E">
        <w:rPr>
          <w:rFonts w:ascii="Arial" w:hAnsi="Arial" w:cs="Arial"/>
        </w:rPr>
        <w:t xml:space="preserve"> </w:t>
      </w:r>
    </w:p>
    <w:p w14:paraId="1E223850" w14:textId="77777777" w:rsidR="00032108" w:rsidRPr="00032108" w:rsidRDefault="00032108" w:rsidP="0003210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32108">
        <w:rPr>
          <w:rFonts w:ascii="Arial" w:hAnsi="Arial" w:cs="Arial"/>
        </w:rPr>
        <w:t>Os critérios obrigatórios possuem caráter classificatório e eliminatório, sendo desclassificadas as propostas que não atingirem a pontuação mínima estabelecida neste Anexo ou que incorram nas hipóteses de desclassificação previstas neste Edital.</w:t>
      </w:r>
    </w:p>
    <w:p w14:paraId="5343F2B9" w14:textId="77777777" w:rsidR="00032108" w:rsidRPr="00032108" w:rsidRDefault="00032108" w:rsidP="0003210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32108">
        <w:rPr>
          <w:rFonts w:ascii="Arial" w:hAnsi="Arial" w:cs="Arial"/>
        </w:rPr>
        <w:t>A pontuação complementar possui caráter classificatório e não elimina propostas.</w:t>
      </w:r>
    </w:p>
    <w:p w14:paraId="17F8F060" w14:textId="0D8378D7" w:rsidR="004C012D" w:rsidRPr="004C012D" w:rsidRDefault="00032108" w:rsidP="0003210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32108">
        <w:rPr>
          <w:rFonts w:ascii="Arial" w:hAnsi="Arial" w:cs="Arial"/>
        </w:rPr>
        <w:t>Serão consideradas classificadas as propostas que obtiverem pontuação igual ou superior a 60 (sessenta) pontos nos critérios obrigatórios de avaliação, sem prejuízo da pontuação complementar prevista neste Anexo.</w:t>
      </w:r>
    </w:p>
    <w:p w14:paraId="083D2BDF" w14:textId="77777777" w:rsidR="004C012D" w:rsidRPr="004C012D" w:rsidRDefault="004C012D" w:rsidP="004C012D">
      <w:pPr>
        <w:pStyle w:val="Ttulo1"/>
        <w:spacing w:before="0" w:after="0" w:line="360" w:lineRule="auto"/>
        <w:jc w:val="both"/>
        <w:rPr>
          <w:rFonts w:ascii="Arial" w:hAnsi="Arial" w:cs="Arial"/>
          <w:sz w:val="24"/>
          <w:szCs w:val="24"/>
        </w:rPr>
      </w:pPr>
      <w:r w:rsidRPr="004C012D">
        <w:rPr>
          <w:rFonts w:ascii="Arial" w:hAnsi="Arial" w:cs="Arial"/>
          <w:sz w:val="24"/>
          <w:szCs w:val="24"/>
        </w:rPr>
        <w:t>CRITÉRIOS DE DESEMPATE</w:t>
      </w:r>
    </w:p>
    <w:p w14:paraId="2DC8BACB" w14:textId="77777777" w:rsidR="004C012D" w:rsidRPr="004C012D" w:rsidRDefault="004C012D" w:rsidP="004C012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C012D">
        <w:rPr>
          <w:rFonts w:ascii="Arial" w:hAnsi="Arial" w:cs="Arial"/>
        </w:rPr>
        <w:t>Em caso de empate, serão utilizados os seguintes critérios de desempate, na ordem abaixo:</w:t>
      </w:r>
    </w:p>
    <w:p w14:paraId="08B2BABE" w14:textId="77777777" w:rsidR="004C012D" w:rsidRPr="004C012D" w:rsidRDefault="004C012D" w:rsidP="004C012D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4C012D">
        <w:rPr>
          <w:rFonts w:ascii="Arial" w:hAnsi="Arial" w:cs="Arial"/>
        </w:rPr>
        <w:t>I – Maior pontuação no critério B;</w:t>
      </w:r>
      <w:r w:rsidRPr="004C012D">
        <w:rPr>
          <w:rFonts w:ascii="Arial" w:hAnsi="Arial" w:cs="Arial"/>
        </w:rPr>
        <w:br/>
        <w:t>II – Maior pontuação no critério C;</w:t>
      </w:r>
      <w:r w:rsidRPr="004C012D">
        <w:rPr>
          <w:rFonts w:ascii="Arial" w:hAnsi="Arial" w:cs="Arial"/>
        </w:rPr>
        <w:br/>
        <w:t>III – Maior pontuação no critério D;</w:t>
      </w:r>
      <w:r w:rsidRPr="004C012D">
        <w:rPr>
          <w:rFonts w:ascii="Arial" w:hAnsi="Arial" w:cs="Arial"/>
        </w:rPr>
        <w:br/>
        <w:t>IV – Maior pontuação no critério G;</w:t>
      </w:r>
      <w:r w:rsidRPr="004C012D">
        <w:rPr>
          <w:rFonts w:ascii="Arial" w:hAnsi="Arial" w:cs="Arial"/>
        </w:rPr>
        <w:br/>
        <w:t>V – Maior tempo de atuação cultural comprovada da Organização da Sociedade Civil – OSC.</w:t>
      </w:r>
    </w:p>
    <w:p w14:paraId="4C6BBA08" w14:textId="77777777" w:rsidR="004C012D" w:rsidRPr="004C012D" w:rsidRDefault="004C012D" w:rsidP="004C012D">
      <w:pPr>
        <w:pStyle w:val="Ttulo1"/>
        <w:spacing w:before="0" w:after="0" w:line="360" w:lineRule="auto"/>
        <w:jc w:val="both"/>
        <w:rPr>
          <w:rFonts w:ascii="Arial" w:hAnsi="Arial" w:cs="Arial"/>
          <w:sz w:val="24"/>
          <w:szCs w:val="24"/>
        </w:rPr>
      </w:pPr>
      <w:r w:rsidRPr="004C012D">
        <w:rPr>
          <w:rFonts w:ascii="Arial" w:hAnsi="Arial" w:cs="Arial"/>
          <w:sz w:val="24"/>
          <w:szCs w:val="24"/>
        </w:rPr>
        <w:t>DESCLASSIFICAÇÃO</w:t>
      </w:r>
    </w:p>
    <w:p w14:paraId="5BCCA530" w14:textId="77777777" w:rsidR="004C012D" w:rsidRPr="004C012D" w:rsidRDefault="004C012D" w:rsidP="004C012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C012D">
        <w:rPr>
          <w:rFonts w:ascii="Arial" w:hAnsi="Arial" w:cs="Arial"/>
        </w:rPr>
        <w:t>Serão desclassificadas as propostas que:</w:t>
      </w:r>
    </w:p>
    <w:p w14:paraId="54EA0BF0" w14:textId="1CB0AD03" w:rsidR="004C012D" w:rsidRPr="004C012D" w:rsidRDefault="004C012D" w:rsidP="004C012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C012D">
        <w:rPr>
          <w:rFonts w:ascii="Arial" w:hAnsi="Arial" w:cs="Arial"/>
        </w:rPr>
        <w:t>I – Apresentarem informações falsas ou documentação irregular;</w:t>
      </w:r>
    </w:p>
    <w:p w14:paraId="31D8C670" w14:textId="6F0EF78A" w:rsidR="004C012D" w:rsidRPr="004C012D" w:rsidRDefault="004C012D" w:rsidP="004C012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C012D">
        <w:rPr>
          <w:rFonts w:ascii="Arial" w:hAnsi="Arial" w:cs="Arial"/>
        </w:rPr>
        <w:t>II – Não atenderem às exigências previstas neste Edital e seus anexos;</w:t>
      </w:r>
    </w:p>
    <w:p w14:paraId="64417EC4" w14:textId="1AC202A0" w:rsidR="004C012D" w:rsidRPr="004C012D" w:rsidRDefault="004C012D" w:rsidP="004C012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III – A</w:t>
      </w:r>
      <w:r w:rsidRPr="004C012D">
        <w:rPr>
          <w:rFonts w:ascii="Arial" w:hAnsi="Arial" w:cs="Arial"/>
        </w:rPr>
        <w:t>presentarem conteúdos discriminatórios, preconceituosos, ofensivos ou que violem os direitos humanos;</w:t>
      </w:r>
    </w:p>
    <w:p w14:paraId="3FA91B5E" w14:textId="4B2A26FD" w:rsidR="004C012D" w:rsidRPr="004C012D" w:rsidRDefault="004C012D" w:rsidP="004C012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C012D">
        <w:rPr>
          <w:rFonts w:ascii="Arial" w:hAnsi="Arial" w:cs="Arial"/>
        </w:rPr>
        <w:t>IV – Apresentarem incompatibilidade entre objeto, metas, orçamento e capacidade de execução da proposta;</w:t>
      </w:r>
    </w:p>
    <w:p w14:paraId="558BA9C8" w14:textId="032513BE" w:rsidR="004C012D" w:rsidRPr="004C012D" w:rsidRDefault="004C012D" w:rsidP="004C012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C012D">
        <w:rPr>
          <w:rFonts w:ascii="Arial" w:hAnsi="Arial" w:cs="Arial"/>
        </w:rPr>
        <w:t>V – Apresentarem qualquer forma de desvio de finalidade em relação ao objeto do Chamamento Público.</w:t>
      </w:r>
    </w:p>
    <w:p w14:paraId="13B113E0" w14:textId="77777777" w:rsidR="004C012D" w:rsidRPr="004C012D" w:rsidRDefault="004C012D" w:rsidP="004C012D">
      <w:pPr>
        <w:pStyle w:val="Ttulo1"/>
        <w:spacing w:before="0" w:after="0" w:line="360" w:lineRule="auto"/>
        <w:jc w:val="both"/>
        <w:rPr>
          <w:rFonts w:ascii="Arial" w:hAnsi="Arial" w:cs="Arial"/>
          <w:sz w:val="24"/>
          <w:szCs w:val="24"/>
        </w:rPr>
      </w:pPr>
      <w:r w:rsidRPr="004C012D">
        <w:rPr>
          <w:rFonts w:ascii="Arial" w:hAnsi="Arial" w:cs="Arial"/>
          <w:sz w:val="24"/>
          <w:szCs w:val="24"/>
        </w:rPr>
        <w:t>DISPOSIÇÕES FINAIS</w:t>
      </w:r>
    </w:p>
    <w:p w14:paraId="0B543A3E" w14:textId="77777777" w:rsidR="004C012D" w:rsidRPr="004C012D" w:rsidRDefault="004C012D" w:rsidP="004C012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C012D">
        <w:rPr>
          <w:rFonts w:ascii="Arial" w:hAnsi="Arial" w:cs="Arial"/>
        </w:rPr>
        <w:t>As pontuações e justificativas atribuídas aos critérios de avaliação integrarão os pareceres técnicos do processo seletivo.</w:t>
      </w:r>
    </w:p>
    <w:p w14:paraId="394B030A" w14:textId="77777777" w:rsidR="004C012D" w:rsidRPr="004C012D" w:rsidRDefault="004C012D" w:rsidP="004C012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C012D">
        <w:rPr>
          <w:rFonts w:ascii="Arial" w:hAnsi="Arial" w:cs="Arial"/>
        </w:rPr>
        <w:lastRenderedPageBreak/>
        <w:t>A avaliação observará os princípios da legalidade, impessoalidade, moralidade, publicidade, transparência, isonomia e julgamento objetivo.</w:t>
      </w:r>
    </w:p>
    <w:p w14:paraId="3A1BAA3D" w14:textId="1F5AD3DD" w:rsidR="004F5DB8" w:rsidRPr="004C012D" w:rsidRDefault="004C012D" w:rsidP="004C012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C012D">
        <w:rPr>
          <w:rFonts w:ascii="Arial" w:hAnsi="Arial" w:cs="Arial"/>
        </w:rPr>
        <w:t>A falsidade de informações poderá acarretar desclassificação da proposta, aplicação das sanções administrativas cabíveis e responsabilização civil e penal, nos termos da legislação aplicável.</w:t>
      </w:r>
    </w:p>
    <w:sectPr w:rsidR="004F5DB8" w:rsidRPr="004C012D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1DFD0" w14:textId="77777777" w:rsidR="002C65FD" w:rsidRDefault="002C65FD" w:rsidP="002C65FD">
      <w:pPr>
        <w:spacing w:after="0" w:line="240" w:lineRule="auto"/>
      </w:pPr>
      <w:r>
        <w:separator/>
      </w:r>
    </w:p>
  </w:endnote>
  <w:endnote w:type="continuationSeparator" w:id="0">
    <w:p w14:paraId="32628A32" w14:textId="77777777" w:rsidR="002C65FD" w:rsidRDefault="002C65FD" w:rsidP="002C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8810B089-C265-4650-B09D-A6751B97D8D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2" w:fontKey="{997D6E7D-2390-4A14-A739-E05BA8CC06C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927E4CB-FDA4-47A7-A7D1-6A103BB7F795}"/>
    <w:embedBold r:id="rId4" w:fontKey="{175363ED-9FFE-4E70-A1EE-16D6F32C6C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B8F52BEA-99A5-4E19-8BC9-E5489D257451}"/>
    <w:embedItalic r:id="rId6" w:fontKey="{7C025B7A-DF5F-4BFC-B3A4-57C00F902CF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30E7F796-2700-45CD-9911-2E315E372B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866CC78E-3FB2-4381-9DDA-E3C10C24D4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418A" w14:textId="49EA3717" w:rsidR="000E4B3A" w:rsidRPr="002C65FD" w:rsidRDefault="008D509E" w:rsidP="000E4B3A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5C177428" wp14:editId="0E9133FA">
          <wp:simplePos x="0" y="0"/>
          <wp:positionH relativeFrom="column">
            <wp:posOffset>3689985</wp:posOffset>
          </wp:positionH>
          <wp:positionV relativeFrom="paragraph">
            <wp:posOffset>65793</wp:posOffset>
          </wp:positionV>
          <wp:extent cx="1825357" cy="444748"/>
          <wp:effectExtent l="0" t="0" r="3810" b="0"/>
          <wp:wrapNone/>
          <wp:docPr id="20801799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624" cy="44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4B3A" w:rsidRPr="00CC00CB">
      <w:rPr>
        <w:rFonts w:asciiTheme="minorHAnsi" w:hAnsiTheme="minorHAnsi" w:cstheme="minorHAnsi"/>
        <w:noProof/>
        <w:color w:val="000000"/>
        <w:sz w:val="24"/>
        <w:szCs w:val="24"/>
      </w:rPr>
      <w:drawing>
        <wp:anchor distT="0" distB="0" distL="114300" distR="114300" simplePos="0" relativeHeight="251660288" behindDoc="0" locked="0" layoutInCell="1" allowOverlap="1" wp14:anchorId="75992298" wp14:editId="45EECB19">
          <wp:simplePos x="0" y="0"/>
          <wp:positionH relativeFrom="margin">
            <wp:align>left</wp:align>
          </wp:positionH>
          <wp:positionV relativeFrom="paragraph">
            <wp:posOffset>85090</wp:posOffset>
          </wp:positionV>
          <wp:extent cx="2162175" cy="481965"/>
          <wp:effectExtent l="0" t="0" r="9525" b="0"/>
          <wp:wrapThrough wrapText="bothSides">
            <wp:wrapPolygon edited="0">
              <wp:start x="0" y="0"/>
              <wp:lineTo x="0" y="20490"/>
              <wp:lineTo x="13322" y="20490"/>
              <wp:lineTo x="21505" y="15368"/>
              <wp:lineTo x="21505" y="5123"/>
              <wp:lineTo x="13322" y="0"/>
              <wp:lineTo x="0" y="0"/>
            </wp:wrapPolygon>
          </wp:wrapThrough>
          <wp:docPr id="5" name="Imagem 5" descr="Z:\VOLUSIA PROCESSOS\LOGO SEMCULTE - COR OFICIAL - 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VOLUSIA PROCESSOS\LOGO SEMCULTE - COR OFICIAL - HORIZONTAL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4B443A" w14:textId="5C4E7BA4" w:rsidR="002C65FD" w:rsidRPr="002C65FD" w:rsidRDefault="002C65FD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E59F7" w14:textId="77777777" w:rsidR="002C65FD" w:rsidRDefault="002C65FD" w:rsidP="002C65FD">
      <w:pPr>
        <w:spacing w:after="0" w:line="240" w:lineRule="auto"/>
      </w:pPr>
      <w:r>
        <w:separator/>
      </w:r>
    </w:p>
  </w:footnote>
  <w:footnote w:type="continuationSeparator" w:id="0">
    <w:p w14:paraId="56806634" w14:textId="77777777" w:rsidR="002C65FD" w:rsidRDefault="002C65FD" w:rsidP="002C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F09A" w14:textId="5EA19966" w:rsidR="002C65FD" w:rsidRDefault="008D509E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A09C207" wp14:editId="709B293D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1620452" cy="490855"/>
          <wp:effectExtent l="0" t="0" r="0" b="4445"/>
          <wp:wrapNone/>
          <wp:docPr id="79461827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736" cy="493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4B3A" w:rsidRPr="00CC00CB">
      <w:rPr>
        <w:rFonts w:asciiTheme="minorHAnsi" w:hAnsiTheme="minorHAnsi" w:cstheme="minorHAnsi"/>
        <w:noProof/>
        <w:color w:val="000000"/>
        <w:sz w:val="24"/>
        <w:szCs w:val="24"/>
      </w:rPr>
      <w:drawing>
        <wp:anchor distT="0" distB="0" distL="114300" distR="114300" simplePos="0" relativeHeight="251662336" behindDoc="0" locked="0" layoutInCell="1" allowOverlap="1" wp14:anchorId="64CDC822" wp14:editId="5F3C970B">
          <wp:simplePos x="0" y="0"/>
          <wp:positionH relativeFrom="rightMargin">
            <wp:posOffset>-60325</wp:posOffset>
          </wp:positionH>
          <wp:positionV relativeFrom="paragraph">
            <wp:posOffset>-297180</wp:posOffset>
          </wp:positionV>
          <wp:extent cx="600075" cy="605155"/>
          <wp:effectExtent l="0" t="0" r="0" b="4445"/>
          <wp:wrapThrough wrapText="bothSides">
            <wp:wrapPolygon edited="0">
              <wp:start x="3429" y="0"/>
              <wp:lineTo x="0" y="2040"/>
              <wp:lineTo x="0" y="7480"/>
              <wp:lineTo x="5486" y="10879"/>
              <wp:lineTo x="2057" y="14279"/>
              <wp:lineTo x="1371" y="21079"/>
              <wp:lineTo x="20571" y="21079"/>
              <wp:lineTo x="19200" y="13599"/>
              <wp:lineTo x="15771" y="4760"/>
              <wp:lineTo x="10286" y="0"/>
              <wp:lineTo x="3429" y="0"/>
            </wp:wrapPolygon>
          </wp:wrapThrough>
          <wp:docPr id="6" name="Imagem 6" descr="Z:\VOLUSIA PROCESSOS\LOGO VERTICAL - COR OFICIAL - PREFEITURA PRESIDENTE FIGUEIRE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VOLUSIA PROCESSOS\LOGO VERTICAL - COR OFICIAL - PREFEITURA PRESIDENTE FIGUEIRED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770120" w14:textId="77777777" w:rsidR="002C65FD" w:rsidRDefault="002C65F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1F95A26"/>
    <w:multiLevelType w:val="hybridMultilevel"/>
    <w:tmpl w:val="57D03B22"/>
    <w:lvl w:ilvl="0" w:tplc="DE54C44A">
      <w:numFmt w:val="bullet"/>
      <w:lvlText w:val="●"/>
      <w:lvlJc w:val="left"/>
      <w:pPr>
        <w:ind w:left="1846" w:hanging="28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082BFDA">
      <w:start w:val="1"/>
      <w:numFmt w:val="upperRoman"/>
      <w:lvlText w:val="%2"/>
      <w:lvlJc w:val="left"/>
      <w:pPr>
        <w:ind w:left="2244" w:hanging="11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CFA630C">
      <w:numFmt w:val="bullet"/>
      <w:lvlText w:val="•"/>
      <w:lvlJc w:val="left"/>
      <w:pPr>
        <w:ind w:left="3282" w:hanging="113"/>
      </w:pPr>
      <w:rPr>
        <w:rFonts w:hint="default"/>
        <w:lang w:val="pt-PT" w:eastAsia="en-US" w:bidi="ar-SA"/>
      </w:rPr>
    </w:lvl>
    <w:lvl w:ilvl="3" w:tplc="46323D9E">
      <w:numFmt w:val="bullet"/>
      <w:lvlText w:val="•"/>
      <w:lvlJc w:val="left"/>
      <w:pPr>
        <w:ind w:left="4325" w:hanging="113"/>
      </w:pPr>
      <w:rPr>
        <w:rFonts w:hint="default"/>
        <w:lang w:val="pt-PT" w:eastAsia="en-US" w:bidi="ar-SA"/>
      </w:rPr>
    </w:lvl>
    <w:lvl w:ilvl="4" w:tplc="21541AE8">
      <w:numFmt w:val="bullet"/>
      <w:lvlText w:val="•"/>
      <w:lvlJc w:val="left"/>
      <w:pPr>
        <w:ind w:left="5368" w:hanging="113"/>
      </w:pPr>
      <w:rPr>
        <w:rFonts w:hint="default"/>
        <w:lang w:val="pt-PT" w:eastAsia="en-US" w:bidi="ar-SA"/>
      </w:rPr>
    </w:lvl>
    <w:lvl w:ilvl="5" w:tplc="BB7298B8">
      <w:numFmt w:val="bullet"/>
      <w:lvlText w:val="•"/>
      <w:lvlJc w:val="left"/>
      <w:pPr>
        <w:ind w:left="6410" w:hanging="113"/>
      </w:pPr>
      <w:rPr>
        <w:rFonts w:hint="default"/>
        <w:lang w:val="pt-PT" w:eastAsia="en-US" w:bidi="ar-SA"/>
      </w:rPr>
    </w:lvl>
    <w:lvl w:ilvl="6" w:tplc="479A6930">
      <w:numFmt w:val="bullet"/>
      <w:lvlText w:val="•"/>
      <w:lvlJc w:val="left"/>
      <w:pPr>
        <w:ind w:left="7453" w:hanging="113"/>
      </w:pPr>
      <w:rPr>
        <w:rFonts w:hint="default"/>
        <w:lang w:val="pt-PT" w:eastAsia="en-US" w:bidi="ar-SA"/>
      </w:rPr>
    </w:lvl>
    <w:lvl w:ilvl="7" w:tplc="DE7E3E58">
      <w:numFmt w:val="bullet"/>
      <w:lvlText w:val="•"/>
      <w:lvlJc w:val="left"/>
      <w:pPr>
        <w:ind w:left="8496" w:hanging="113"/>
      </w:pPr>
      <w:rPr>
        <w:rFonts w:hint="default"/>
        <w:lang w:val="pt-PT" w:eastAsia="en-US" w:bidi="ar-SA"/>
      </w:rPr>
    </w:lvl>
    <w:lvl w:ilvl="8" w:tplc="3B3CFE3A">
      <w:numFmt w:val="bullet"/>
      <w:lvlText w:val="•"/>
      <w:lvlJc w:val="left"/>
      <w:pPr>
        <w:ind w:left="9538" w:hanging="113"/>
      </w:pPr>
      <w:rPr>
        <w:rFonts w:hint="default"/>
        <w:lang w:val="pt-PT" w:eastAsia="en-US" w:bidi="ar-SA"/>
      </w:rPr>
    </w:lvl>
  </w:abstractNum>
  <w:abstractNum w:abstractNumId="2" w15:restartNumberingAfterBreak="0">
    <w:nsid w:val="43D75A67"/>
    <w:multiLevelType w:val="multilevel"/>
    <w:tmpl w:val="9EE40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B8D1243"/>
    <w:multiLevelType w:val="multilevel"/>
    <w:tmpl w:val="7BC23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106111">
    <w:abstractNumId w:val="2"/>
  </w:num>
  <w:num w:numId="2" w16cid:durableId="665087933">
    <w:abstractNumId w:val="0"/>
  </w:num>
  <w:num w:numId="3" w16cid:durableId="45301478">
    <w:abstractNumId w:val="1"/>
  </w:num>
  <w:num w:numId="4" w16cid:durableId="658775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5D2"/>
    <w:rsid w:val="00032108"/>
    <w:rsid w:val="000638D0"/>
    <w:rsid w:val="000E4B3A"/>
    <w:rsid w:val="00135CD8"/>
    <w:rsid w:val="00240FCE"/>
    <w:rsid w:val="002C65FD"/>
    <w:rsid w:val="003144B6"/>
    <w:rsid w:val="004C012D"/>
    <w:rsid w:val="004F5DB8"/>
    <w:rsid w:val="0051111F"/>
    <w:rsid w:val="005D78A0"/>
    <w:rsid w:val="00737302"/>
    <w:rsid w:val="007964D8"/>
    <w:rsid w:val="00822D22"/>
    <w:rsid w:val="008C7425"/>
    <w:rsid w:val="008D509E"/>
    <w:rsid w:val="00936E27"/>
    <w:rsid w:val="0095777A"/>
    <w:rsid w:val="0097105A"/>
    <w:rsid w:val="00A565D2"/>
    <w:rsid w:val="00B2360A"/>
    <w:rsid w:val="00D00E64"/>
    <w:rsid w:val="00E37445"/>
    <w:rsid w:val="00E47FB4"/>
    <w:rsid w:val="00FF6DB8"/>
    <w:rsid w:val="063740E7"/>
    <w:rsid w:val="0A5156AD"/>
    <w:rsid w:val="11F61CD6"/>
    <w:rsid w:val="169F8ACB"/>
    <w:rsid w:val="16C2B6C0"/>
    <w:rsid w:val="18FB0779"/>
    <w:rsid w:val="18FB33E3"/>
    <w:rsid w:val="1B2F309F"/>
    <w:rsid w:val="1D9A2B29"/>
    <w:rsid w:val="217675E8"/>
    <w:rsid w:val="2196CBDF"/>
    <w:rsid w:val="268F2752"/>
    <w:rsid w:val="289D22F1"/>
    <w:rsid w:val="2A860507"/>
    <w:rsid w:val="2B0625F3"/>
    <w:rsid w:val="2B3B9AAC"/>
    <w:rsid w:val="3166BF4D"/>
    <w:rsid w:val="31E96746"/>
    <w:rsid w:val="325D91A4"/>
    <w:rsid w:val="34366E3C"/>
    <w:rsid w:val="37695D2A"/>
    <w:rsid w:val="3842DEB6"/>
    <w:rsid w:val="3920D405"/>
    <w:rsid w:val="3C8601E6"/>
    <w:rsid w:val="3E1C07DB"/>
    <w:rsid w:val="41DD49DE"/>
    <w:rsid w:val="471142BD"/>
    <w:rsid w:val="4ACA6D34"/>
    <w:rsid w:val="555EE461"/>
    <w:rsid w:val="55C6AF80"/>
    <w:rsid w:val="574978C8"/>
    <w:rsid w:val="5B6098F9"/>
    <w:rsid w:val="5B766F8B"/>
    <w:rsid w:val="609C1AC0"/>
    <w:rsid w:val="62494EEF"/>
    <w:rsid w:val="637A0179"/>
    <w:rsid w:val="751D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4202B12"/>
  <w15:docId w15:val="{E299DDC2-8532-4311-961F-E6645722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8B5A30"/>
    <w:rPr>
      <w:color w:val="0000FF"/>
      <w:u w:val="single"/>
    </w:rPr>
  </w:style>
  <w:style w:type="table" w:styleId="Tabelacomgrade">
    <w:name w:val="Table Grid"/>
    <w:basedOn w:val="Tabelanormal"/>
    <w:uiPriority w:val="39"/>
    <w:rsid w:val="00E45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4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E45A27"/>
  </w:style>
  <w:style w:type="character" w:customStyle="1" w:styleId="eop">
    <w:name w:val="eop"/>
    <w:basedOn w:val="Fontepargpadro"/>
    <w:rsid w:val="00E45A27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65FD"/>
  </w:style>
  <w:style w:type="paragraph" w:styleId="Rodap">
    <w:name w:val="footer"/>
    <w:basedOn w:val="Normal"/>
    <w:link w:val="Rodap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65FD"/>
  </w:style>
  <w:style w:type="paragraph" w:styleId="PargrafodaLista">
    <w:name w:val="List Paragraph"/>
    <w:basedOn w:val="Normal"/>
    <w:uiPriority w:val="1"/>
    <w:qFormat/>
    <w:rsid w:val="000E4B3A"/>
    <w:pPr>
      <w:widowControl w:val="0"/>
      <w:autoSpaceDE w:val="0"/>
      <w:autoSpaceDN w:val="0"/>
      <w:spacing w:before="120" w:after="0" w:line="240" w:lineRule="auto"/>
      <w:ind w:left="1697"/>
      <w:jc w:val="both"/>
    </w:pPr>
    <w:rPr>
      <w:lang w:val="pt-PT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5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5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3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j0xfaJxX6EUpcjFyN/fjAY9j3g==">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</go:docsCustomData>
</go:gDocsCustomXmlDataStorage>
</file>

<file path=customXml/itemProps1.xml><?xml version="1.0" encoding="utf-8"?>
<ds:datastoreItem xmlns:ds="http://schemas.openxmlformats.org/officeDocument/2006/customXml" ds:itemID="{7BC2BB99-D0B2-45A3-8225-294966FBABD2}">
  <ds:schemaRefs>
    <ds:schemaRef ds:uri="beaeb88b-723b-40d5-8941-7d7503f1ce4a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40aec6fa-c5f6-4feb-b97b-386f8ea38896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4145D3A-B515-4518-9CA9-E8F6CA5786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A74570-9594-447E-A654-4D7751908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793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User</cp:lastModifiedBy>
  <cp:revision>16</cp:revision>
  <cp:lastPrinted>2025-08-19T14:44:00Z</cp:lastPrinted>
  <dcterms:created xsi:type="dcterms:W3CDTF">2024-04-04T19:12:00Z</dcterms:created>
  <dcterms:modified xsi:type="dcterms:W3CDTF">2026-08-19T13:43:00Z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